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32"/>
          <w:shd w:fill="FBFCFC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32"/>
          <w:shd w:fill="FBFCFC" w:val="clear"/>
        </w:rPr>
        <w:t xml:space="preserve">Информация о реализуемых уровнях образования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   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Школа осуществляет образовательную деятельность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по очной форме обучения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на основании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BFCFC" w:val="clear"/>
          </w:rPr>
          <w:t xml:space="preserve">Устава МБОУСОШ СОШ № 13 им.К.Хетагурова г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8"/>
            <w:u w:val="single"/>
            <w:shd w:fill="FBFCFC" w:val="clear"/>
          </w:rPr>
          <w:t xml:space="preserve">HYPERLINK "http://kadetka-53-orsk.ru/osnovnye-dokumenty/2013-12-18/ustav-moau-srednyaya-obscheobrazovatelnaya-shkola-53-g-orska"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BFCFC" w:val="clear"/>
          </w:rPr>
          <w:t xml:space="preserve">.В</w:t>
        </w:r>
        <w:r>
          <w:rPr>
            <w:rFonts w:ascii="Times New Roman" w:hAnsi="Times New Roman" w:cs="Times New Roman" w:eastAsia="Times New Roman"/>
            <w:vanish/>
            <w:color w:val="000000"/>
            <w:spacing w:val="0"/>
            <w:position w:val="0"/>
            <w:sz w:val="28"/>
            <w:u w:val="single"/>
            <w:shd w:fill="FBFCFC" w:val="clear"/>
          </w:rPr>
          <w:t xml:space="preserve">HYPERLINK "http://kadetka-53-orsk.ru/osnovnye-dokumenty/2013-12-18/ustav-moau-srednyaya-obscheobrazovatelnaya-shkola-53-g-orska"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BFCFC" w:val="clear"/>
          </w:rPr>
          <w:t xml:space="preserve">ладикавказа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BFCFC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BFCFC" w:val="clear"/>
        </w:rPr>
        <w:t xml:space="preserve">создает условия для реализации гражданами Российск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ой Федерации гарантированного государством права на получение общедоступного и бесплатного общего образования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трёх уровней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образования.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Обучение осуществляется на русском языке.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   I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уровень: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начальное общее образование (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нормативный срок обучения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года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) - обеспечивает развитие обучающихся, овладение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 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Начальное общее образование является базой для получения основного общего образования.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   II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уровень: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основное общее образование (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нормативный срок обучения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-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лет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) - обеспечивает освоение обучающимися общеобразовательных программ основного общего образования, условия для становления и формирования личности обучающегося, развития его склонностей, интересов и способности к социальному самоопределению и продолжению образования в рамках профильного.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 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   III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уровень: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среднее общее образование (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нормативный срок обучения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–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FBFCFC" w:val="clear"/>
        </w:rPr>
        <w:t xml:space="preserve">года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) - является завершающим этапом общеобразовательной подготовки, обеспечивающим освоение обучающимися общеобразовательных программ данной ступени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BFCFC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BFCFC" w:val="clear"/>
        </w:rPr>
        <w:t xml:space="preserve">Уче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BFCFC" w:val="clear"/>
        </w:rPr>
        <w:t xml:space="preserve">бный план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BFCFC" w:val="clear"/>
          </w:rPr>
          <w:t xml:space="preserve"> МБОУСОШ СОШ № 13 им.К.Хетагурова г. Владикавказа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BFCFC" w:val="clear"/>
        </w:rPr>
        <w:t xml:space="preserve"> 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реализует основную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BFCFC" w:val="clear"/>
        </w:rPr>
        <w:t xml:space="preserve">образовательную программу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</w:t>
      </w: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начального, основного и среднего общего образования, где определён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BFCFC" w:val="clear"/>
        </w:rPr>
      </w:pPr>
      <w:r>
        <w:rPr>
          <w:rFonts w:ascii="Times New Roman" w:hAnsi="Times New Roman" w:cs="Times New Roman" w:eastAsia="Times New Roman"/>
          <w:color w:val="666666"/>
          <w:spacing w:val="0"/>
          <w:position w:val="0"/>
          <w:sz w:val="28"/>
          <w:shd w:fill="FBFCFC" w:val="clear"/>
        </w:rPr>
        <w:t xml:space="preserve">  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kadetka-53-orsk.ru/osnovnye-dokumenty/2013-12-18/ustav-moau-srednyaya-obscheobrazovatelnaya-shkola-53-g-orska" Id="docRId0" Type="http://schemas.openxmlformats.org/officeDocument/2006/relationships/hyperlink"/><Relationship TargetMode="External" Target="http://kadetka-53-orsk.ru/osnovnye-dokumenty/2013-12-18/ustav-moau-srednyaya-obscheobrazovatelnaya-shkola-53-g-orska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